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BEB" w:rsidRPr="009D5BEB" w:rsidRDefault="009D5BEB" w:rsidP="009D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5B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АДМИНИСТРАЦИЯ </w:t>
      </w:r>
    </w:p>
    <w:p w:rsidR="009D5BEB" w:rsidRPr="009D5BEB" w:rsidRDefault="009D5BEB" w:rsidP="009D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5B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НОВОГРИГОРЬЕВСКОГО СЕЛЬСКОГО ПОСЕЛЕНИЯ</w:t>
      </w:r>
    </w:p>
    <w:p w:rsidR="009D5BEB" w:rsidRPr="009D5BEB" w:rsidRDefault="009D5BEB" w:rsidP="009D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5B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ИЛОВЛИНСКОГО МУНИЦИПАЛЬНОГО РАЙОНА </w:t>
      </w:r>
    </w:p>
    <w:p w:rsidR="009D5BEB" w:rsidRPr="009D5BEB" w:rsidRDefault="009D5BEB" w:rsidP="009D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5B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D5BEB" w:rsidRPr="009D5BEB" w:rsidTr="00FD0A20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BEB" w:rsidRPr="009D5BEB" w:rsidRDefault="009D5BEB" w:rsidP="009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eastAsia="ru-RU"/>
              </w:rPr>
            </w:pPr>
          </w:p>
          <w:p w:rsidR="009D5BEB" w:rsidRPr="009D5BEB" w:rsidRDefault="009D5BEB" w:rsidP="009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eastAsia="ru-RU"/>
              </w:rPr>
            </w:pPr>
          </w:p>
        </w:tc>
      </w:tr>
    </w:tbl>
    <w:p w:rsidR="009D5BEB" w:rsidRPr="009D5BEB" w:rsidRDefault="009D5BEB" w:rsidP="009D5BE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9D5BEB" w:rsidRPr="009D5BEB" w:rsidRDefault="009D5BEB" w:rsidP="009D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5B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9D5BEB" w:rsidRDefault="008D60F7" w:rsidP="009D5BEB">
      <w:pPr>
        <w:pStyle w:val="WW-d2e5eaf1f2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094AEF35" wp14:editId="1AC7812C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9D5BEB" w:rsidRDefault="00844153" w:rsidP="009D5BE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844153">
        <w:rPr>
          <w:rFonts w:ascii="Times New Roman" w:hAnsi="Times New Roman"/>
          <w:sz w:val="28"/>
          <w:szCs w:val="28"/>
        </w:rPr>
        <w:t xml:space="preserve">     </w:t>
      </w:r>
      <w:r w:rsidR="009D5BEB">
        <w:rPr>
          <w:rFonts w:ascii="Times New Roman" w:hAnsi="Times New Roman"/>
          <w:sz w:val="26"/>
          <w:szCs w:val="26"/>
        </w:rPr>
        <w:t>от «</w:t>
      </w:r>
      <w:r w:rsidR="009D5BEB">
        <w:rPr>
          <w:rFonts w:ascii="Times New Roman" w:hAnsi="Times New Roman"/>
          <w:sz w:val="26"/>
          <w:szCs w:val="26"/>
          <w:lang w:val="ru-RU"/>
        </w:rPr>
        <w:t>09</w:t>
      </w:r>
      <w:r w:rsidR="009D5BEB">
        <w:rPr>
          <w:rFonts w:ascii="Times New Roman" w:hAnsi="Times New Roman"/>
          <w:sz w:val="26"/>
          <w:szCs w:val="26"/>
        </w:rPr>
        <w:t>»</w:t>
      </w:r>
      <w:r w:rsidR="009D5BEB">
        <w:rPr>
          <w:rFonts w:ascii="Times New Roman" w:hAnsi="Times New Roman"/>
          <w:sz w:val="26"/>
          <w:szCs w:val="26"/>
          <w:lang w:val="ru-RU"/>
        </w:rPr>
        <w:t xml:space="preserve">  ноября </w:t>
      </w:r>
      <w:r w:rsidR="008B5156">
        <w:rPr>
          <w:rFonts w:ascii="Times New Roman" w:hAnsi="Times New Roman"/>
          <w:sz w:val="26"/>
          <w:szCs w:val="26"/>
        </w:rPr>
        <w:t>2023г.</w:t>
      </w:r>
      <w:r w:rsidRPr="00844153">
        <w:rPr>
          <w:rFonts w:ascii="Times New Roman" w:hAnsi="Times New Roman"/>
          <w:sz w:val="26"/>
          <w:szCs w:val="26"/>
        </w:rPr>
        <w:t xml:space="preserve">                             </w:t>
      </w:r>
      <w:r w:rsidR="00A53A6E">
        <w:rPr>
          <w:rFonts w:ascii="Times New Roman" w:hAnsi="Times New Roman"/>
          <w:sz w:val="26"/>
          <w:szCs w:val="26"/>
        </w:rPr>
        <w:t xml:space="preserve">               </w:t>
      </w:r>
      <w:r w:rsidR="009D5BEB">
        <w:rPr>
          <w:rFonts w:ascii="Times New Roman" w:hAnsi="Times New Roman"/>
          <w:sz w:val="26"/>
          <w:szCs w:val="26"/>
        </w:rPr>
        <w:t xml:space="preserve">                      </w:t>
      </w:r>
      <w:r w:rsidR="009D5BEB">
        <w:rPr>
          <w:rFonts w:ascii="Times New Roman" w:hAnsi="Times New Roman"/>
          <w:sz w:val="26"/>
          <w:szCs w:val="26"/>
          <w:lang w:val="ru-RU"/>
        </w:rPr>
        <w:t>№ 87</w:t>
      </w:r>
      <w:r w:rsidRPr="00844153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894926" w:rsidRPr="00894926">
        <w:rPr>
          <w:rFonts w:hAnsi="Times New Roman"/>
          <w:b w:val="0"/>
        </w:rPr>
        <w:t>Новогригорьевского</w:t>
      </w:r>
      <w:r w:rsidR="00894926" w:rsidRPr="00844153">
        <w:rPr>
          <w:rFonts w:hAnsi="Times New Roman"/>
          <w:b w:val="0"/>
        </w:rPr>
        <w:t xml:space="preserve"> </w:t>
      </w:r>
      <w:r w:rsidR="00870872">
        <w:rPr>
          <w:rFonts w:hAnsi="Times New Roman"/>
          <w:b w:val="0"/>
        </w:rPr>
        <w:t>сельского поселения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9D5BEB">
        <w:rPr>
          <w:rFonts w:hAnsi="Times New Roman"/>
          <w:b w:val="0"/>
        </w:rPr>
        <w:t>на 2024</w:t>
      </w:r>
      <w:r w:rsidR="004E3412" w:rsidRPr="00847F6B">
        <w:rPr>
          <w:rFonts w:hAnsi="Times New Roman"/>
          <w:b w:val="0"/>
        </w:rPr>
        <w:t xml:space="preserve">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4926" w:rsidRPr="00870872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94926" w:rsidRPr="00844153">
        <w:rPr>
          <w:rFonts w:hAnsi="Times New Roman"/>
        </w:rPr>
        <w:t xml:space="preserve"> </w:t>
      </w:r>
      <w:r w:rsidR="009F499E">
        <w:rPr>
          <w:rFonts w:ascii="Times New Roman" w:hAnsi="Times New Roman" w:cs="Times New Roman"/>
          <w:sz w:val="28"/>
          <w:szCs w:val="28"/>
        </w:rPr>
        <w:t>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870872" w:rsidRPr="00870872">
        <w:rPr>
          <w:rFonts w:hAnsi="Times New Roman"/>
          <w:b w:val="0"/>
        </w:rPr>
        <w:t xml:space="preserve">Новогригорьевского </w:t>
      </w:r>
      <w:r w:rsidR="00870872">
        <w:rPr>
          <w:rFonts w:hAnsi="Times New Roman"/>
          <w:b w:val="0"/>
        </w:rPr>
        <w:t xml:space="preserve"> </w:t>
      </w:r>
      <w:r w:rsidR="009F499E">
        <w:rPr>
          <w:rFonts w:hAnsi="Times New Roman"/>
          <w:b w:val="0"/>
        </w:rPr>
        <w:t xml:space="preserve">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8B5156">
        <w:rPr>
          <w:rFonts w:hAnsi="Times New Roman"/>
          <w:b w:val="0"/>
        </w:rPr>
        <w:t>Волгоградской области на 2024</w:t>
      </w:r>
      <w:r w:rsidR="00797E5E" w:rsidRPr="00797E5E">
        <w:rPr>
          <w:rFonts w:hAnsi="Times New Roman"/>
          <w:b w:val="0"/>
        </w:rPr>
        <w:t xml:space="preserve">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</w:t>
      </w:r>
      <w:r w:rsidR="005D794B">
        <w:rPr>
          <w:rFonts w:hAnsi="Times New Roman"/>
          <w:b w:val="0"/>
          <w:bCs w:val="0"/>
        </w:rPr>
        <w:t xml:space="preserve">  и подлежит обнародованию.</w:t>
      </w:r>
    </w:p>
    <w:p w:rsidR="00797E5E" w:rsidRPr="00797E5E" w:rsidRDefault="00797E5E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  <w:bCs w:val="0"/>
        </w:rPr>
        <w:t>3.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E27D66" w:rsidRDefault="00797E5E" w:rsidP="004E3412">
      <w:pPr>
        <w:pStyle w:val="ConsPlusTitle"/>
        <w:widowControl/>
        <w:ind w:firstLine="540"/>
        <w:jc w:val="both"/>
        <w:rPr>
          <w:rFonts w:hAnsi="Times New Roman"/>
          <w:bCs w:val="0"/>
        </w:rPr>
      </w:pPr>
    </w:p>
    <w:p w:rsidR="004E3412" w:rsidRPr="00E27D66" w:rsidRDefault="004E3412" w:rsidP="004E3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4E3412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 w:rsidRPr="00E27D66">
        <w:rPr>
          <w:rFonts w:hAnsi="Times New Roman"/>
          <w:sz w:val="28"/>
          <w:szCs w:val="28"/>
        </w:rPr>
        <w:t>Глава</w:t>
      </w:r>
      <w:r w:rsidR="00894926" w:rsidRPr="00894926">
        <w:rPr>
          <w:rFonts w:hAnsi="Times New Roman"/>
          <w:b/>
          <w:sz w:val="28"/>
          <w:szCs w:val="28"/>
        </w:rPr>
        <w:t xml:space="preserve"> </w:t>
      </w:r>
      <w:r w:rsidR="00894926" w:rsidRPr="00870872">
        <w:rPr>
          <w:rFonts w:hAnsi="Times New Roman"/>
          <w:sz w:val="28"/>
          <w:szCs w:val="28"/>
        </w:rPr>
        <w:t>Новогригорьевского</w:t>
      </w:r>
      <w:r w:rsidR="00870872">
        <w:rPr>
          <w:rFonts w:hAnsi="Times New Roman"/>
          <w:sz w:val="28"/>
          <w:szCs w:val="28"/>
        </w:rPr>
        <w:t xml:space="preserve"> </w:t>
      </w:r>
      <w:r w:rsidR="009F499E">
        <w:rPr>
          <w:rFonts w:hAnsi="Times New Roman"/>
          <w:sz w:val="28"/>
          <w:szCs w:val="28"/>
        </w:rPr>
        <w:t xml:space="preserve"> </w:t>
      </w:r>
    </w:p>
    <w:p w:rsidR="004E3412" w:rsidRPr="00E27D66" w:rsidRDefault="009F499E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сельского </w:t>
      </w:r>
      <w:r w:rsidR="00797E5E">
        <w:rPr>
          <w:rFonts w:hAnsi="Times New Roman"/>
          <w:sz w:val="28"/>
          <w:szCs w:val="28"/>
        </w:rPr>
        <w:t xml:space="preserve"> поселения</w:t>
      </w:r>
      <w:r w:rsidR="004E3412">
        <w:rPr>
          <w:rFonts w:hAnsi="Times New Roman"/>
          <w:sz w:val="28"/>
          <w:szCs w:val="28"/>
        </w:rPr>
        <w:t xml:space="preserve">                                    </w:t>
      </w:r>
      <w:r w:rsidR="004E3412" w:rsidRPr="00E27D66">
        <w:rPr>
          <w:rFonts w:hAnsi="Times New Roman"/>
          <w:sz w:val="28"/>
          <w:szCs w:val="28"/>
        </w:rPr>
        <w:t xml:space="preserve"> </w:t>
      </w:r>
      <w:r w:rsidR="00797E5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                          </w:t>
      </w:r>
      <w:r w:rsidR="00870872">
        <w:rPr>
          <w:rFonts w:hAnsi="Times New Roman"/>
          <w:sz w:val="28"/>
          <w:szCs w:val="28"/>
        </w:rPr>
        <w:t xml:space="preserve">     </w:t>
      </w:r>
      <w:r>
        <w:rPr>
          <w:rFonts w:hAnsi="Times New Roman"/>
          <w:sz w:val="28"/>
          <w:szCs w:val="28"/>
        </w:rPr>
        <w:t xml:space="preserve"> </w:t>
      </w:r>
      <w:r w:rsidR="008B5156">
        <w:rPr>
          <w:rFonts w:hAnsi="Times New Roman"/>
          <w:sz w:val="28"/>
          <w:szCs w:val="28"/>
        </w:rPr>
        <w:t>И.Н. Раскопов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4E3412" w:rsidRDefault="0071504C" w:rsidP="0071504C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</w:t>
      </w:r>
      <w:r w:rsidR="00A23F90" w:rsidRPr="004B1BC8">
        <w:rPr>
          <w:rFonts w:ascii="Times New Roman" w:hAnsi="Times New Roman" w:cstheme="minorBidi"/>
          <w:sz w:val="28"/>
          <w:szCs w:val="28"/>
        </w:rPr>
        <w:t xml:space="preserve">                                 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4E3412"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1504C" w:rsidRDefault="0071504C" w:rsidP="00870872">
      <w:pPr>
        <w:pStyle w:val="ConsPlusNormal"/>
        <w:jc w:val="right"/>
        <w:rPr>
          <w:rFonts w:ascii="Times New Roman" w:hAnsi="Times New Roman" w:cstheme="minorBidi"/>
          <w:sz w:val="27"/>
          <w:szCs w:val="27"/>
        </w:rPr>
      </w:pPr>
      <w:r w:rsidRPr="0071504C">
        <w:rPr>
          <w:rFonts w:ascii="Times New Roman" w:hAnsi="Times New Roman" w:cstheme="minorBidi"/>
          <w:sz w:val="27"/>
          <w:szCs w:val="27"/>
        </w:rPr>
        <w:t>П</w:t>
      </w:r>
      <w:r w:rsidR="004E3412" w:rsidRPr="0071504C">
        <w:rPr>
          <w:rFonts w:ascii="Times New Roman" w:hAnsi="Times New Roman" w:cstheme="minorBidi"/>
          <w:sz w:val="27"/>
          <w:szCs w:val="27"/>
        </w:rPr>
        <w:t>остановлением</w:t>
      </w:r>
      <w:r w:rsidRPr="0071504C">
        <w:rPr>
          <w:rFonts w:ascii="Times New Roman" w:hAnsi="Times New Roman" w:cstheme="minorBidi"/>
          <w:sz w:val="27"/>
          <w:szCs w:val="27"/>
        </w:rPr>
        <w:t xml:space="preserve"> администрации</w:t>
      </w:r>
    </w:p>
    <w:p w:rsidR="0071504C" w:rsidRDefault="00870872" w:rsidP="00870872">
      <w:pPr>
        <w:pStyle w:val="ConsPlusNormal"/>
        <w:jc w:val="right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>Новогригорьевское</w:t>
      </w:r>
      <w:r>
        <w:rPr>
          <w:rFonts w:hAnsi="Times New Roman"/>
          <w:sz w:val="27"/>
          <w:szCs w:val="27"/>
        </w:rPr>
        <w:t xml:space="preserve"> </w:t>
      </w:r>
      <w:r w:rsidR="00555C19">
        <w:rPr>
          <w:rFonts w:hAnsi="Times New Roman"/>
          <w:sz w:val="27"/>
          <w:szCs w:val="27"/>
        </w:rPr>
        <w:t>сельского</w:t>
      </w:r>
      <w:r w:rsidR="00555C19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97E5E" w:rsidP="00870872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Иловлинского</w:t>
      </w:r>
      <w:r w:rsid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муниципального</w:t>
      </w:r>
      <w:r w:rsidR="0071504C"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района</w:t>
      </w:r>
    </w:p>
    <w:p w:rsidR="0071504C" w:rsidRDefault="00797E5E" w:rsidP="00870872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Волгоградской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области</w:t>
      </w:r>
    </w:p>
    <w:p w:rsidR="004E3412" w:rsidRPr="0071504C" w:rsidRDefault="0071504C" w:rsidP="00870872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="004E3412"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4E3412"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="009D5BEB">
        <w:rPr>
          <w:rFonts w:ascii="Times New Roman" w:hAnsi="Times New Roman"/>
          <w:sz w:val="27"/>
          <w:szCs w:val="27"/>
        </w:rPr>
        <w:t>09» ноября 2023г. № 87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555C19">
        <w:rPr>
          <w:rFonts w:hAnsi="Times New Roman"/>
        </w:rPr>
        <w:t xml:space="preserve"> </w:t>
      </w:r>
      <w:r w:rsidR="00870872">
        <w:rPr>
          <w:rFonts w:hAnsi="Times New Roman"/>
        </w:rPr>
        <w:t xml:space="preserve">Новогригорьевского </w:t>
      </w:r>
      <w:r w:rsidR="00555C19">
        <w:rPr>
          <w:rFonts w:hAnsi="Times New Roman"/>
        </w:rPr>
        <w:t xml:space="preserve">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8B5156">
        <w:rPr>
          <w:rFonts w:hAnsi="Times New Roman"/>
        </w:rPr>
        <w:t>Волгоградской области на 2024</w:t>
      </w:r>
      <w:r w:rsidR="0071504C" w:rsidRPr="0071504C">
        <w:rPr>
          <w:rFonts w:hAnsi="Times New Roman"/>
        </w:rPr>
        <w:t xml:space="preserve">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</w:t>
      </w:r>
      <w:r w:rsidR="00870872" w:rsidRP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70872" w:rsidRP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A23F90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870872">
        <w:rPr>
          <w:rFonts w:ascii="Times New Roman" w:hAnsi="Times New Roman" w:cs="Times New Roman"/>
          <w:sz w:val="28"/>
          <w:szCs w:val="28"/>
        </w:rPr>
        <w:t>27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870872">
        <w:rPr>
          <w:rFonts w:ascii="Times New Roman" w:hAnsi="Times New Roman" w:cs="Times New Roman"/>
          <w:sz w:val="28"/>
          <w:szCs w:val="28"/>
        </w:rPr>
        <w:t>июля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870872">
        <w:rPr>
          <w:rFonts w:ascii="Times New Roman" w:hAnsi="Times New Roman" w:cs="Times New Roman"/>
          <w:sz w:val="28"/>
          <w:szCs w:val="28"/>
        </w:rPr>
        <w:t>91/45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жилому фонду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1) информирование;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2) обобщение правоприменительной практики;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3) объявление предостережения;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4) консультирование; </w:t>
      </w:r>
    </w:p>
    <w:p w:rsidR="008A657F" w:rsidRPr="00A25FC5" w:rsidRDefault="00A25FC5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C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5F6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5F6E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законодательства на 2024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6E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870872" w:rsidRPr="0087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Новогригорьевского</w:t>
      </w:r>
      <w:r w:rsidR="00870872" w:rsidRPr="00870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5F6E9B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352C00"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Иловлинского городского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671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Новогригорьевского</w:t>
            </w:r>
            <w:r w:rsidR="00870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676BA"/>
    <w:rsid w:val="000847EB"/>
    <w:rsid w:val="000A05E3"/>
    <w:rsid w:val="000B122D"/>
    <w:rsid w:val="000C452A"/>
    <w:rsid w:val="00127660"/>
    <w:rsid w:val="00140A03"/>
    <w:rsid w:val="00144620"/>
    <w:rsid w:val="0019028D"/>
    <w:rsid w:val="00194928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B1BC8"/>
    <w:rsid w:val="004C5BF4"/>
    <w:rsid w:val="004E3412"/>
    <w:rsid w:val="004E5338"/>
    <w:rsid w:val="004E6DBF"/>
    <w:rsid w:val="00542C2E"/>
    <w:rsid w:val="00554847"/>
    <w:rsid w:val="00555C19"/>
    <w:rsid w:val="00576138"/>
    <w:rsid w:val="005C2873"/>
    <w:rsid w:val="005C4524"/>
    <w:rsid w:val="005D794B"/>
    <w:rsid w:val="005F6E9B"/>
    <w:rsid w:val="006267D1"/>
    <w:rsid w:val="0065494A"/>
    <w:rsid w:val="0071504C"/>
    <w:rsid w:val="00741D8D"/>
    <w:rsid w:val="00797E5E"/>
    <w:rsid w:val="00844153"/>
    <w:rsid w:val="00847F6B"/>
    <w:rsid w:val="00867C93"/>
    <w:rsid w:val="00870603"/>
    <w:rsid w:val="00870872"/>
    <w:rsid w:val="00887681"/>
    <w:rsid w:val="0089411D"/>
    <w:rsid w:val="00894926"/>
    <w:rsid w:val="00894A79"/>
    <w:rsid w:val="008A657F"/>
    <w:rsid w:val="008B5156"/>
    <w:rsid w:val="008D60F7"/>
    <w:rsid w:val="0092271F"/>
    <w:rsid w:val="009D5BEB"/>
    <w:rsid w:val="009D6B1D"/>
    <w:rsid w:val="009F499E"/>
    <w:rsid w:val="00A23F90"/>
    <w:rsid w:val="00A25FC5"/>
    <w:rsid w:val="00A53A6E"/>
    <w:rsid w:val="00A970AA"/>
    <w:rsid w:val="00AD10E3"/>
    <w:rsid w:val="00B21631"/>
    <w:rsid w:val="00B234E3"/>
    <w:rsid w:val="00B53CB5"/>
    <w:rsid w:val="00B67739"/>
    <w:rsid w:val="00C218DD"/>
    <w:rsid w:val="00CF3B5F"/>
    <w:rsid w:val="00D6375B"/>
    <w:rsid w:val="00D97265"/>
    <w:rsid w:val="00DA21F6"/>
    <w:rsid w:val="00E253B0"/>
    <w:rsid w:val="00E52FD6"/>
    <w:rsid w:val="00E66DB8"/>
    <w:rsid w:val="00E671A7"/>
    <w:rsid w:val="00E76575"/>
    <w:rsid w:val="00E84666"/>
    <w:rsid w:val="00F355BD"/>
    <w:rsid w:val="00FA6B73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317D-4C73-437F-9C37-95AED2CA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2023-11-11T04:44:00Z</dcterms:created>
  <dcterms:modified xsi:type="dcterms:W3CDTF">2023-11-11T04:44:00Z</dcterms:modified>
</cp:coreProperties>
</file>