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D368E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A56709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 граждан, поступившие в конце 2022 года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Какую ответственность предполагает разведение на придомовом участке домашних птиц?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ст. 8.8 Кодекса об административных правонарушениях, если разрешено использование земельного участка не предполагает разведение домашних животных, за это предусмотрена административная ответственность.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избежать нарушений земельного законодательства?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Рекомендуем собственникам, пользователям, арендаторам земельных участков соблюдать земельное законодательство: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наличие правоустанавливающих документов на земельный участок;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удостовериться в наличии зарегистрированного права на земельный участок в ЕГРН;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соответствие фактических и юридических границ земельного участка, если они установлены и проведено межевание;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ЕГРН;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56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6709">
        <w:rPr>
          <w:rFonts w:ascii="Times New Roman" w:hAnsi="Times New Roman" w:cs="Times New Roman"/>
          <w:sz w:val="28"/>
          <w:szCs w:val="28"/>
        </w:rPr>
        <w:t xml:space="preserve"> если гараж был возведен после вступления в силу Градостроительного кодекса РФ, то приобретение в собственность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занятого гаражом, будет осуществляться в общем порядке, установленном главой V.1. ЗК РФ.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При этом приобретение земельного участка будет осуществляться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за плату, за исключением случаев, предусмотренных законом.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Необходимо ли уплачивать госпошлину за государственную регистрацию ранее возникшего права собственности на жилой дом?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Госпошлина за государственную регистрацию ранее возникшего права собственности не взимается в соответствии с пп.8 п.3 ст.333.35 Налогового Кодекса РФ.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каком размере уплачивается госпошлина за земельную долю земельного участка сельскохозяйственного назначения?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п.26 ст.333.33 Налогового Кодекса РФ госпошлина за государственную регистрацию доли в праве общей собственности на земельные участки из земель сельскохозяйственного назначения составляет 100 рублей.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каком размере уплачивается госпошлина за государственную регистрацию права собственности на нежилое здание?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п.22 ст.333.33 Налогового Кодекса РФ за государственную регистрацию прав, ограничений (обременений) прав на недвижимое имущество, договоров об отчуждении недвижимого имущества для физических лиц - 2 000 рублей и для организаций - 22 000 рублей.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оформить в собственность земельный участок под гаражом?                                                                                                                                                                           </w:t>
      </w: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Приобретение права собственности на земельный участок под гаражом в рамках "гаражной амнистии" возможно в следующих случаях (п. 2 ст. 3.7 Закона N 137-ФЗ):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1) земельный участок для размещения гаража предоставлен или передан вам какой-либо организацией (в том числе с которой вы состояли в трудовых или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иных отношениях), либо иным образом выделен вам, либо право на использование такого земельного участка возникло у вас по иным основаниям;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2) 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 (далее - гаражный кооператив), либо право на использование такого земельного участка возникло у такого кооператива по иным основаниям и гараж и (или) земельный участок под гаражом распределены вам на основании решения общего собрания членов гаражного кооператива либо иного документа, устанавливающего такое распределении.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Какие права на недвижимость считаются ранее возникшими?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Гражданского кодекса РФ права на имущество, подлежащие государственной регистрации, возникают, изменяются и прекращаются с момента внесения соответствующей записи в Единый государственный реестр недвижимости. Права на объекты недвижимости,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то есть до 31.01.1998 г., признаются юридически действительными при отсутствии их государственной регистрации в Едином государственном реестре недвижимости и считаются ранее возникшими правами. Государственная регистрация таких прав в Едином государственном реестре недвижимости осуществляется по заявлениям правообладателей бесплатно.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 в случае несогласия с полученным предостережением о недопустимости нарушения обязательных требований? </w:t>
      </w:r>
    </w:p>
    <w:p w:rsidR="00A56709" w:rsidRPr="00A56709" w:rsidRDefault="00A56709" w:rsidP="00A56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56709">
        <w:rPr>
          <w:rFonts w:ascii="Times New Roman" w:hAnsi="Times New Roman" w:cs="Times New Roman"/>
          <w:bCs/>
          <w:sz w:val="28"/>
          <w:szCs w:val="28"/>
        </w:rPr>
        <w:t xml:space="preserve">В случае объявления органом государственного надзора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государственного надзора в течение 30 дней со дня получения. В результате рассмотрения возражения контролируемому лицу направляется ответ с информацией о согласии (об аннулировании предостережения) или несогласии с возражением. Обращаем внимание, что </w:t>
      </w:r>
      <w:r w:rsidRPr="00A56709">
        <w:rPr>
          <w:rFonts w:ascii="Times New Roman" w:hAnsi="Times New Roman" w:cs="Times New Roman"/>
          <w:sz w:val="28"/>
          <w:szCs w:val="28"/>
        </w:rPr>
        <w:t xml:space="preserve">объявление предостережения не имеет обвинительного уклона, а является формой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профилактического мероприятия, которая, в первую очередь, носит предупреждающий характер и не влечет правовых последствий.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56709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8EE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2023-01-12T07:02:00Z</dcterms:created>
  <dcterms:modified xsi:type="dcterms:W3CDTF">2023-01-12T07:02:00Z</dcterms:modified>
</cp:coreProperties>
</file>