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95" w:rsidRDefault="00023EC9">
      <w:pPr>
        <w:pStyle w:val="a9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0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882095" w:rsidRDefault="00023EC9">
      <w:pPr>
        <w:pStyle w:val="a9"/>
      </w:pPr>
      <w:r>
        <w:rPr>
          <w:sz w:val="32"/>
        </w:rPr>
        <w:t xml:space="preserve">ОТДЕЛЕНИЯ ФОНДА ПЕНСИОННОГО </w:t>
      </w:r>
    </w:p>
    <w:p w:rsidR="00882095" w:rsidRDefault="00023EC9">
      <w:pPr>
        <w:pStyle w:val="a9"/>
      </w:pPr>
      <w:r>
        <w:rPr>
          <w:sz w:val="32"/>
        </w:rPr>
        <w:t xml:space="preserve">И СОЦИАЛЬНОГО СТРАХОВАНИЯ </w:t>
      </w:r>
    </w:p>
    <w:p w:rsidR="00882095" w:rsidRDefault="00023EC9">
      <w:pPr>
        <w:pStyle w:val="a9"/>
      </w:pPr>
      <w:r>
        <w:rPr>
          <w:sz w:val="32"/>
        </w:rPr>
        <w:t>РОССИЙСКОЙ ФЕДЕРАЦИИ</w:t>
      </w:r>
    </w:p>
    <w:p w:rsidR="00882095" w:rsidRDefault="00023EC9">
      <w:pPr>
        <w:pStyle w:val="a9"/>
        <w:outlineLvl w:val="0"/>
      </w:pPr>
      <w:r>
        <w:rPr>
          <w:sz w:val="32"/>
        </w:rPr>
        <w:t xml:space="preserve">ПО ВОЛГОГРАДСКОЙ ОБЛАСТИ </w:t>
      </w:r>
    </w:p>
    <w:p w:rsidR="00882095" w:rsidRDefault="00882095">
      <w:pPr>
        <w:pStyle w:val="a9"/>
        <w:ind w:left="142"/>
        <w:outlineLvl w:val="0"/>
        <w:rPr>
          <w:sz w:val="32"/>
        </w:rPr>
      </w:pPr>
    </w:p>
    <w:p w:rsidR="00882095" w:rsidRDefault="00023EC9">
      <w:pPr>
        <w:pStyle w:val="ad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882095" w:rsidRDefault="00882095">
      <w:pPr>
        <w:pStyle w:val="ad"/>
        <w:ind w:left="1620"/>
        <w:jc w:val="center"/>
        <w:rPr>
          <w:b/>
          <w:bCs/>
          <w:sz w:val="28"/>
        </w:rPr>
      </w:pPr>
    </w:p>
    <w:p w:rsidR="00882095" w:rsidRDefault="00023EC9">
      <w:pPr>
        <w:pStyle w:val="ad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1C702" id="shape_0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.8pt,5.2pt" to="538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" strokecolor="#009" strokeweight="1.59mm">
                <v:stroke joinstyle="miter"/>
              </v:line>
            </w:pict>
          </mc:Fallback>
        </mc:AlternateContent>
      </w:r>
    </w:p>
    <w:p w:rsidR="00882095" w:rsidRDefault="00882095">
      <w:pPr>
        <w:pStyle w:val="ad"/>
        <w:jc w:val="left"/>
        <w:rPr>
          <w:b/>
          <w:bCs/>
        </w:rPr>
      </w:pPr>
    </w:p>
    <w:p w:rsidR="00882095" w:rsidRDefault="00023EC9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882095" w:rsidRDefault="00882095">
      <w:pPr>
        <w:jc w:val="center"/>
        <w:rPr>
          <w:rFonts w:ascii="Times New Roman" w:hAnsi="Times New Roman"/>
          <w:b/>
          <w:bCs/>
        </w:rPr>
      </w:pPr>
    </w:p>
    <w:p w:rsidR="00882095" w:rsidRDefault="00023EC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Волгоградской области родители 190 тысяч детей </w:t>
      </w:r>
    </w:p>
    <w:p w:rsidR="00882095" w:rsidRDefault="00023EC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получают единое пособие</w:t>
      </w:r>
    </w:p>
    <w:p w:rsidR="00882095" w:rsidRDefault="00023E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начала года Отделение СФР по Волгоградской области назначило единое пособие родителям </w:t>
      </w:r>
      <w:r>
        <w:rPr>
          <w:rFonts w:ascii="Times New Roman" w:hAnsi="Times New Roman"/>
          <w:b/>
          <w:bCs/>
          <w:sz w:val="26"/>
          <w:szCs w:val="26"/>
        </w:rPr>
        <w:t>190 554 детей</w:t>
      </w:r>
      <w:r>
        <w:rPr>
          <w:rFonts w:ascii="Times New Roman" w:hAnsi="Times New Roman"/>
          <w:sz w:val="26"/>
          <w:szCs w:val="26"/>
        </w:rPr>
        <w:t xml:space="preserve"> до 17 лет. На обеспечение этих целей было направлено </w:t>
      </w:r>
      <w:r>
        <w:rPr>
          <w:rFonts w:ascii="Times New Roman" w:hAnsi="Times New Roman"/>
          <w:b/>
          <w:bCs/>
          <w:sz w:val="26"/>
          <w:szCs w:val="26"/>
        </w:rPr>
        <w:t xml:space="preserve">10 миллиардов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103  миллиона</w:t>
      </w:r>
      <w:proofErr w:type="gramEnd"/>
      <w:r>
        <w:rPr>
          <w:rFonts w:ascii="Times New Roman" w:hAnsi="Times New Roman"/>
          <w:sz w:val="26"/>
          <w:szCs w:val="26"/>
        </w:rPr>
        <w:t xml:space="preserve"> рублей. </w:t>
      </w:r>
    </w:p>
    <w:p w:rsidR="00882095" w:rsidRDefault="00023E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Единое пособие назначается одному из родителей (усыновителей, опекунов (</w:t>
      </w:r>
      <w:proofErr w:type="gramStart"/>
      <w:r>
        <w:rPr>
          <w:rFonts w:ascii="Times New Roman" w:hAnsi="Times New Roman"/>
          <w:sz w:val="26"/>
          <w:szCs w:val="26"/>
        </w:rPr>
        <w:t>попечителей)  с</w:t>
      </w:r>
      <w:proofErr w:type="gramEnd"/>
      <w:r>
        <w:rPr>
          <w:rFonts w:ascii="Times New Roman" w:hAnsi="Times New Roman"/>
          <w:sz w:val="26"/>
          <w:szCs w:val="26"/>
        </w:rPr>
        <w:t xml:space="preserve"> учётом комплексной оценки нуждаемости при соблюдении следующих условий:</w:t>
      </w:r>
    </w:p>
    <w:p w:rsidR="00882095" w:rsidRDefault="00023EC9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едушевой доход семьи не превышает прожиточный минимум на человека в регионе (</w:t>
      </w:r>
      <w:r>
        <w:rPr>
          <w:rStyle w:val="hgkelc"/>
          <w:rFonts w:ascii="Times New Roman" w:hAnsi="Times New Roman" w:cs="Times New Roman"/>
          <w:bCs/>
          <w:sz w:val="26"/>
          <w:szCs w:val="26"/>
        </w:rPr>
        <w:t>13 290</w:t>
      </w:r>
      <w:r>
        <w:rPr>
          <w:rStyle w:val="hgkelc"/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в Волгоградской области);</w:t>
      </w:r>
    </w:p>
    <w:p w:rsidR="00882095" w:rsidRDefault="00023EC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имущество семьи соответствует установленным критериям;</w:t>
      </w:r>
    </w:p>
    <w:p w:rsidR="00882095" w:rsidRDefault="00023EC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семьи старше 18 лет должны иметь официальный доход или уважительные причины ег</w:t>
      </w:r>
      <w:r>
        <w:rPr>
          <w:rFonts w:ascii="Times New Roman" w:hAnsi="Times New Roman"/>
          <w:sz w:val="26"/>
          <w:szCs w:val="26"/>
        </w:rPr>
        <w:t>о отсутствия.</w:t>
      </w:r>
    </w:p>
    <w:p w:rsidR="00882095" w:rsidRDefault="00023EC9">
      <w:pPr>
        <w:spacing w:line="240" w:lineRule="auto"/>
        <w:jc w:val="both"/>
      </w:pPr>
      <w:r>
        <w:rPr>
          <w:rFonts w:ascii="Times New Roman" w:hAnsi="Times New Roman" w:cs="Times New Roman"/>
          <w:i/>
          <w:sz w:val="26"/>
          <w:szCs w:val="26"/>
        </w:rPr>
        <w:t xml:space="preserve">«Чтобы получить выплату, нужно подать заявление или на портале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, или в клиентской службе регионального Отделения СФР по месту жительства, или в МФЦ. Далее сотрудники Отделения фонда самостоятельно запросят необходимые документы из соо</w:t>
      </w:r>
      <w:r>
        <w:rPr>
          <w:rFonts w:ascii="Times New Roman" w:hAnsi="Times New Roman" w:cs="Times New Roman"/>
          <w:i/>
          <w:sz w:val="26"/>
          <w:szCs w:val="26"/>
        </w:rPr>
        <w:t xml:space="preserve">тветствующих органов и организаций. Представлять дополнительные сведения нужно только в отдельных ситуациях. Например, когда нужно подтвердить факт мобилизации члена семьи или сведения о доходах в силовых структурах, или закрытие вклада», </w:t>
      </w:r>
      <w:r>
        <w:rPr>
          <w:rFonts w:ascii="Times New Roman" w:hAnsi="Times New Roman" w:cs="Times New Roman"/>
          <w:sz w:val="26"/>
          <w:szCs w:val="26"/>
        </w:rPr>
        <w:t>— отметил управля</w:t>
      </w:r>
      <w:r>
        <w:rPr>
          <w:rFonts w:ascii="Times New Roman" w:hAnsi="Times New Roman" w:cs="Times New Roman"/>
          <w:sz w:val="26"/>
          <w:szCs w:val="26"/>
        </w:rPr>
        <w:t xml:space="preserve">ющий Отделением СФР по Волгоградской области </w:t>
      </w:r>
      <w:r>
        <w:rPr>
          <w:rStyle w:val="a6"/>
          <w:rFonts w:ascii="Times New Roman" w:hAnsi="Times New Roman" w:cs="Times New Roman"/>
          <w:sz w:val="26"/>
          <w:szCs w:val="26"/>
        </w:rPr>
        <w:t>Владимир Федоров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2095" w:rsidRDefault="00023E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выплаты рассчитывается исходя из прожиточного минимума, который в Волгоградской области в 2024 году составляет </w:t>
      </w:r>
      <w:r>
        <w:rPr>
          <w:rFonts w:ascii="Times New Roman" w:hAnsi="Times New Roman"/>
          <w:b/>
          <w:bCs/>
          <w:sz w:val="26"/>
          <w:szCs w:val="26"/>
        </w:rPr>
        <w:t>12 891 рубль на детей</w:t>
      </w:r>
      <w:r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b/>
          <w:bCs/>
          <w:sz w:val="26"/>
          <w:szCs w:val="26"/>
        </w:rPr>
        <w:t>14 486 рублей для трудоспособного населения</w:t>
      </w:r>
      <w:r>
        <w:rPr>
          <w:rFonts w:ascii="Times New Roman" w:hAnsi="Times New Roman"/>
          <w:sz w:val="26"/>
          <w:szCs w:val="26"/>
        </w:rPr>
        <w:t>. Для ка</w:t>
      </w:r>
      <w:r>
        <w:rPr>
          <w:rFonts w:ascii="Times New Roman" w:hAnsi="Times New Roman"/>
          <w:sz w:val="26"/>
          <w:szCs w:val="26"/>
        </w:rPr>
        <w:t xml:space="preserve">ждой семьи </w:t>
      </w:r>
      <w:proofErr w:type="gramStart"/>
      <w:r>
        <w:rPr>
          <w:rFonts w:ascii="Times New Roman" w:hAnsi="Times New Roman"/>
          <w:sz w:val="26"/>
          <w:szCs w:val="26"/>
        </w:rPr>
        <w:t>он  индивидуален</w:t>
      </w:r>
      <w:proofErr w:type="gramEnd"/>
      <w:r>
        <w:rPr>
          <w:rFonts w:ascii="Times New Roman" w:hAnsi="Times New Roman"/>
          <w:sz w:val="26"/>
          <w:szCs w:val="26"/>
        </w:rPr>
        <w:t xml:space="preserve"> и составляет 50%, 75% или 100% от указанных прожиточных минимумов.</w:t>
      </w:r>
    </w:p>
    <w:p w:rsidR="00882095" w:rsidRDefault="00023EC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Подробнее на сайте: </w:t>
      </w:r>
      <w:hyperlink r:id="rId6">
        <w:r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https://sfr.gov.ru/grazhdanam/edinoe_posobie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2095" w:rsidRDefault="00023E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 вас остались вопросы, 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можете обратиться к специалистам контакт-центра по телефону: 8 (800) 100-00-01 (режим работы региональной линии — понедельник-четверг</w:t>
      </w:r>
      <w:r>
        <w:rPr>
          <w:rFonts w:ascii="Times New Roman" w:hAnsi="Times New Roman" w:cs="Times New Roman"/>
          <w:sz w:val="26"/>
          <w:szCs w:val="26"/>
        </w:rPr>
        <w:t xml:space="preserve"> с 8.00 до 17.00, пятница - с 8.00 до 16.00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sectPr w:rsidR="00882095">
      <w:pgSz w:w="11906" w:h="16838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4DA1"/>
    <w:multiLevelType w:val="multilevel"/>
    <w:tmpl w:val="99CC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428076F9"/>
    <w:multiLevelType w:val="multilevel"/>
    <w:tmpl w:val="20E8E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95"/>
    <w:rsid w:val="00023EC9"/>
    <w:rsid w:val="0088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D5822-22D2-4B23-B376-C7663BD6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outlineLvl w:val="0"/>
    </w:pPr>
  </w:style>
  <w:style w:type="paragraph" w:styleId="2">
    <w:name w:val="heading 2"/>
    <w:basedOn w:val="a"/>
    <w:qFormat/>
    <w:pPr>
      <w:outlineLvl w:val="1"/>
    </w:pPr>
  </w:style>
  <w:style w:type="paragraph" w:styleId="3">
    <w:name w:val="heading 3"/>
    <w:basedOn w:val="a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qFormat/>
  </w:style>
  <w:style w:type="character" w:styleId="a6">
    <w:name w:val="Strong"/>
    <w:basedOn w:val="a0"/>
    <w:qFormat/>
    <w:rPr>
      <w:b/>
      <w:bCs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Title"/>
    <w:basedOn w:val="a"/>
    <w:next w:val="a9"/>
    <w:qFormat/>
  </w:style>
  <w:style w:type="paragraph" w:styleId="a9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лочная цитата"/>
    <w:basedOn w:val="a"/>
    <w:qFormat/>
  </w:style>
  <w:style w:type="paragraph" w:styleId="af1">
    <w:name w:val="Subtitle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edinoe_posob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User</cp:lastModifiedBy>
  <cp:revision>2</cp:revision>
  <dcterms:created xsi:type="dcterms:W3CDTF">2024-09-01T20:19:00Z</dcterms:created>
  <dcterms:modified xsi:type="dcterms:W3CDTF">2024-09-01T20:19:00Z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