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f6"/>
        <w:tblpPr w:leftFromText="181" w:rightFromText="181" w:vertAnchor="page" w:horzAnchor="margin" w:tblpX="4349" w:tblpY="1584"/>
        <w:tblW w:w="0" w:type="auto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5562"/>
      </w:tblGrid>
      <w:tr w:rsidR="009803B6">
        <w:tc>
          <w:tcPr>
            <w:tcW w:w="5562" w:type="dxa"/>
            <w:tcBorders>
              <w:top w:val="nil"/>
              <w:left w:val="nil"/>
              <w:bottom w:val="nil"/>
              <w:right w:val="nil"/>
            </w:tcBorders>
          </w:tcPr>
          <w:p w:rsidR="009803B6" w:rsidRDefault="009803B6">
            <w:bookmarkStart w:id="0" w:name="_GoBack"/>
            <w:bookmarkEnd w:id="0"/>
          </w:p>
        </w:tc>
      </w:tr>
      <w:tr w:rsidR="009803B6">
        <w:tc>
          <w:tcPr>
            <w:tcW w:w="5562" w:type="dxa"/>
            <w:tcBorders>
              <w:top w:val="nil"/>
              <w:left w:val="nil"/>
              <w:bottom w:val="nil"/>
              <w:right w:val="nil"/>
            </w:tcBorders>
          </w:tcPr>
          <w:p w:rsidR="009803B6" w:rsidRDefault="009803B6">
            <w:pPr>
              <w:spacing w:line="240" w:lineRule="exact"/>
              <w:ind w:right="-108"/>
              <w:rPr>
                <w:rFonts w:ascii="Times New Roman" w:hAnsi="Times New Roman"/>
                <w:sz w:val="28"/>
              </w:rPr>
            </w:pPr>
          </w:p>
        </w:tc>
      </w:tr>
    </w:tbl>
    <w:p w:rsidR="009803B6" w:rsidRDefault="009803B6">
      <w:pPr>
        <w:rPr>
          <w:rFonts w:ascii="Times New Roman" w:hAnsi="Times New Roman"/>
        </w:rPr>
      </w:pPr>
    </w:p>
    <w:p w:rsidR="009803B6" w:rsidRDefault="009803B6">
      <w:pPr>
        <w:rPr>
          <w:rFonts w:ascii="Times New Roman" w:hAnsi="Times New Roman"/>
        </w:rPr>
      </w:pPr>
    </w:p>
    <w:p w:rsidR="009803B6" w:rsidRDefault="009803B6">
      <w:pPr>
        <w:pStyle w:val="af4"/>
        <w:spacing w:line="240" w:lineRule="exact"/>
        <w:ind w:right="140"/>
        <w:jc w:val="both"/>
        <w:rPr>
          <w:rFonts w:ascii="Times New Roman" w:hAnsi="Times New Roman"/>
          <w:color w:val="000000" w:themeColor="text1"/>
          <w:sz w:val="20"/>
        </w:rPr>
      </w:pPr>
    </w:p>
    <w:p w:rsidR="009803B6" w:rsidRDefault="009803B6">
      <w:pPr>
        <w:spacing w:after="0" w:line="240" w:lineRule="auto"/>
        <w:ind w:firstLine="709"/>
        <w:jc w:val="center"/>
        <w:rPr>
          <w:rFonts w:ascii="Times New Roman" w:hAnsi="Times New Roman"/>
          <w:b/>
          <w:color w:val="000000" w:themeColor="text1"/>
          <w:sz w:val="28"/>
        </w:rPr>
      </w:pPr>
    </w:p>
    <w:p w:rsidR="009803B6" w:rsidRDefault="009803B6">
      <w:pPr>
        <w:spacing w:after="0" w:line="240" w:lineRule="auto"/>
        <w:ind w:firstLine="709"/>
        <w:jc w:val="center"/>
        <w:rPr>
          <w:rFonts w:ascii="Times New Roman" w:hAnsi="Times New Roman"/>
          <w:b/>
          <w:color w:val="000000" w:themeColor="text1"/>
          <w:sz w:val="28"/>
        </w:rPr>
      </w:pPr>
    </w:p>
    <w:p w:rsidR="009803B6" w:rsidRDefault="009803B6">
      <w:pPr>
        <w:spacing w:after="0" w:line="240" w:lineRule="auto"/>
        <w:ind w:firstLine="709"/>
        <w:jc w:val="center"/>
        <w:rPr>
          <w:rFonts w:ascii="Times New Roman" w:hAnsi="Times New Roman"/>
          <w:b/>
          <w:color w:val="000000" w:themeColor="text1"/>
          <w:sz w:val="28"/>
        </w:rPr>
      </w:pPr>
    </w:p>
    <w:p w:rsidR="009803B6" w:rsidRDefault="009803B6">
      <w:pPr>
        <w:spacing w:after="0" w:line="240" w:lineRule="auto"/>
        <w:ind w:firstLine="709"/>
        <w:jc w:val="center"/>
        <w:rPr>
          <w:rFonts w:ascii="Times New Roman" w:hAnsi="Times New Roman"/>
          <w:b/>
          <w:color w:val="000000" w:themeColor="text1"/>
          <w:sz w:val="28"/>
        </w:rPr>
      </w:pPr>
    </w:p>
    <w:p w:rsidR="009803B6" w:rsidRDefault="001A3B44">
      <w:pPr>
        <w:spacing w:after="0" w:line="240" w:lineRule="auto"/>
        <w:ind w:firstLine="709"/>
        <w:jc w:val="center"/>
        <w:rPr>
          <w:rFonts w:ascii="Times New Roman" w:hAnsi="Times New Roman"/>
          <w:color w:val="000000" w:themeColor="text1"/>
          <w:sz w:val="28"/>
        </w:rPr>
      </w:pPr>
      <w:r>
        <w:rPr>
          <w:rFonts w:ascii="Times New Roman" w:hAnsi="Times New Roman"/>
          <w:b/>
          <w:color w:val="000000" w:themeColor="text1"/>
          <w:sz w:val="28"/>
        </w:rPr>
        <w:t>«Недопустимость нарушения гражданами законодательства в области охраны окружающей среды при обращении с отходами производства и потребления»</w:t>
      </w:r>
    </w:p>
    <w:p w:rsidR="009803B6" w:rsidRDefault="009803B6">
      <w:pPr>
        <w:spacing w:after="0" w:line="240" w:lineRule="auto"/>
        <w:ind w:firstLine="709"/>
        <w:jc w:val="center"/>
        <w:rPr>
          <w:rFonts w:ascii="Times New Roman" w:hAnsi="Times New Roman"/>
          <w:b/>
          <w:color w:val="000000" w:themeColor="text1"/>
          <w:sz w:val="28"/>
        </w:rPr>
      </w:pPr>
    </w:p>
    <w:p w:rsidR="009803B6" w:rsidRDefault="009803B6">
      <w:pPr>
        <w:spacing w:after="0" w:line="240" w:lineRule="auto"/>
        <w:ind w:firstLine="709"/>
        <w:jc w:val="center"/>
        <w:rPr>
          <w:rFonts w:ascii="Times New Roman" w:hAnsi="Times New Roman"/>
          <w:b/>
          <w:color w:val="000000" w:themeColor="text1"/>
          <w:sz w:val="28"/>
        </w:rPr>
      </w:pPr>
    </w:p>
    <w:p w:rsidR="009803B6" w:rsidRDefault="001A3B44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Style w:val="1"/>
          <w:rFonts w:ascii="Times New Roman" w:hAnsi="Times New Roman"/>
          <w:sz w:val="28"/>
        </w:rPr>
        <w:t xml:space="preserve">Охрана окружающей среды является одной из важнейших обязанностей граждан, организаций и иных лиц. </w:t>
      </w:r>
    </w:p>
    <w:p w:rsidR="009803B6" w:rsidRDefault="001A3B44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Style w:val="1"/>
          <w:rFonts w:ascii="Times New Roman" w:hAnsi="Times New Roman"/>
          <w:sz w:val="28"/>
        </w:rPr>
        <w:t>Соблюдение требований законодательства об отходах направлено на предупреждение загрязнения почвы, водных объектов, атмосферного воздуха, а также на защиту здоровья человека и экологического благополучия.</w:t>
      </w:r>
    </w:p>
    <w:p w:rsidR="009803B6" w:rsidRDefault="001A3B44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Style w:val="1"/>
          <w:rFonts w:ascii="Times New Roman" w:hAnsi="Times New Roman"/>
          <w:sz w:val="28"/>
        </w:rPr>
        <w:t>Согласно части 3 статьи 11 Федерального закона № 7-Ф</w:t>
      </w:r>
      <w:r>
        <w:rPr>
          <w:rStyle w:val="1"/>
          <w:rFonts w:ascii="Times New Roman" w:hAnsi="Times New Roman"/>
          <w:sz w:val="28"/>
        </w:rPr>
        <w:t>З «Об охране окружающей среды</w:t>
      </w:r>
      <w:proofErr w:type="gramStart"/>
      <w:r>
        <w:rPr>
          <w:rStyle w:val="1"/>
          <w:rFonts w:ascii="Times New Roman" w:hAnsi="Times New Roman"/>
          <w:sz w:val="28"/>
        </w:rPr>
        <w:t>»</w:t>
      </w:r>
      <w:proofErr w:type="gramEnd"/>
      <w:r>
        <w:rPr>
          <w:rStyle w:val="1"/>
          <w:rFonts w:ascii="Times New Roman" w:hAnsi="Times New Roman"/>
          <w:sz w:val="28"/>
        </w:rPr>
        <w:t xml:space="preserve"> граждане обязаны сохранять природу и окружающую среду, бережно относиться к природе и природным богатствам.</w:t>
      </w:r>
    </w:p>
    <w:p w:rsidR="009803B6" w:rsidRDefault="001A3B44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Style w:val="1"/>
          <w:rFonts w:ascii="Times New Roman" w:hAnsi="Times New Roman"/>
          <w:sz w:val="28"/>
        </w:rPr>
        <w:t>Таким образом, обращение с бытовыми и иными отходами должно осуществляться в установленном порядке. Недопустимы выбро</w:t>
      </w:r>
      <w:r>
        <w:rPr>
          <w:rStyle w:val="1"/>
          <w:rFonts w:ascii="Times New Roman" w:hAnsi="Times New Roman"/>
          <w:sz w:val="28"/>
        </w:rPr>
        <w:t>с, сброс или размещение отходов в местах, не предназначенных для указанных целей.</w:t>
      </w:r>
    </w:p>
    <w:p w:rsidR="009803B6" w:rsidRDefault="001A3B44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Style w:val="1"/>
          <w:rFonts w:ascii="Times New Roman" w:hAnsi="Times New Roman"/>
          <w:sz w:val="28"/>
        </w:rPr>
        <w:t>Статьей 51 Федерального закона № 7-</w:t>
      </w:r>
      <w:proofErr w:type="gramStart"/>
      <w:r>
        <w:rPr>
          <w:rStyle w:val="1"/>
          <w:rFonts w:ascii="Times New Roman" w:hAnsi="Times New Roman"/>
          <w:sz w:val="28"/>
        </w:rPr>
        <w:t>ФЗ  «</w:t>
      </w:r>
      <w:proofErr w:type="gramEnd"/>
      <w:r>
        <w:rPr>
          <w:rStyle w:val="1"/>
          <w:rFonts w:ascii="Times New Roman" w:hAnsi="Times New Roman"/>
          <w:sz w:val="28"/>
        </w:rPr>
        <w:t>Об охране окружающей среды» установлено, что отходы производства и потребления подлежат сбору, накоплению, утилизации, обезвреживанию,</w:t>
      </w:r>
      <w:r>
        <w:rPr>
          <w:rStyle w:val="1"/>
          <w:rFonts w:ascii="Times New Roman" w:hAnsi="Times New Roman"/>
          <w:sz w:val="28"/>
        </w:rPr>
        <w:t xml:space="preserve"> транспортированию, хранению и захоронению с соблюдением условий и способов, безопасных для окружающей среды и регулируемых законодательством Российской Федерации.</w:t>
      </w:r>
    </w:p>
    <w:p w:rsidR="009803B6" w:rsidRDefault="001A3B44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Style w:val="1"/>
          <w:rFonts w:ascii="Times New Roman" w:hAnsi="Times New Roman"/>
          <w:sz w:val="28"/>
        </w:rPr>
        <w:t>Кроме того, указанной нормой прямо запрещается сброс отходов производства и потребления в по</w:t>
      </w:r>
      <w:r>
        <w:rPr>
          <w:rStyle w:val="1"/>
          <w:rFonts w:ascii="Times New Roman" w:hAnsi="Times New Roman"/>
          <w:sz w:val="28"/>
        </w:rPr>
        <w:t>верхностные и подземные водные объекты, на водосборные площади, в недра и на почву, а также установлены иные ограничения в отношении размещения отходов.</w:t>
      </w:r>
    </w:p>
    <w:p w:rsidR="009803B6" w:rsidRDefault="001A3B44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Style w:val="1"/>
          <w:rFonts w:ascii="Times New Roman" w:hAnsi="Times New Roman"/>
          <w:sz w:val="28"/>
        </w:rPr>
        <w:t>Органами местного самоуправления в целях реализации положений законодательства об охране окружающей сре</w:t>
      </w:r>
      <w:r>
        <w:rPr>
          <w:rStyle w:val="1"/>
          <w:rFonts w:ascii="Times New Roman" w:hAnsi="Times New Roman"/>
          <w:sz w:val="28"/>
        </w:rPr>
        <w:t xml:space="preserve">ды и </w:t>
      </w:r>
      <w:proofErr w:type="gramStart"/>
      <w:r>
        <w:rPr>
          <w:rStyle w:val="1"/>
          <w:rFonts w:ascii="Times New Roman" w:hAnsi="Times New Roman"/>
          <w:sz w:val="28"/>
        </w:rPr>
        <w:t>санитарно-эпидемиологических требований</w:t>
      </w:r>
      <w:proofErr w:type="gramEnd"/>
      <w:r>
        <w:rPr>
          <w:rStyle w:val="1"/>
          <w:rFonts w:ascii="Times New Roman" w:hAnsi="Times New Roman"/>
          <w:sz w:val="28"/>
        </w:rPr>
        <w:t xml:space="preserve"> и норм организованы контейнерные площадки для накопления твердых коммунальных отходов, размещены контейнеры для сбора отходов.</w:t>
      </w:r>
    </w:p>
    <w:p w:rsidR="009803B6" w:rsidRDefault="001A3B44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Style w:val="1"/>
          <w:rFonts w:ascii="Times New Roman" w:hAnsi="Times New Roman"/>
          <w:sz w:val="28"/>
        </w:rPr>
        <w:t>Проведенными прокуратурой района проверками неоднократно выявлялись факты размещения</w:t>
      </w:r>
      <w:r>
        <w:rPr>
          <w:rStyle w:val="1"/>
          <w:rFonts w:ascii="Times New Roman" w:hAnsi="Times New Roman"/>
          <w:sz w:val="28"/>
        </w:rPr>
        <w:t xml:space="preserve"> гражданами отходов в местах, специально не предназначенных для указанных целей, что является грубым нарушением вышеприведенных требований законодательства. </w:t>
      </w:r>
    </w:p>
    <w:p w:rsidR="009803B6" w:rsidRDefault="001A3B44">
      <w:pPr>
        <w:widowControl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Style w:val="1"/>
          <w:rFonts w:ascii="Times New Roman" w:hAnsi="Times New Roman"/>
          <w:sz w:val="28"/>
        </w:rPr>
        <w:t>Несоблюдение требований в области охраны окружающей среды при обращении с отходами влечет предусмо</w:t>
      </w:r>
      <w:r>
        <w:rPr>
          <w:rStyle w:val="1"/>
          <w:rFonts w:ascii="Times New Roman" w:hAnsi="Times New Roman"/>
          <w:sz w:val="28"/>
        </w:rPr>
        <w:t>тренную законом ответственность.</w:t>
      </w:r>
    </w:p>
    <w:p w:rsidR="009803B6" w:rsidRDefault="001A3B44">
      <w:pPr>
        <w:widowControl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Style w:val="1"/>
          <w:rFonts w:ascii="Times New Roman" w:hAnsi="Times New Roman"/>
          <w:sz w:val="28"/>
        </w:rPr>
        <w:t xml:space="preserve">Так, статьей 8.2 Кодекса Российской Федерации об административных правонарушениях установлена административная ответственность за </w:t>
      </w:r>
      <w:r>
        <w:rPr>
          <w:rStyle w:val="1"/>
          <w:rFonts w:ascii="Times New Roman" w:hAnsi="Times New Roman"/>
          <w:sz w:val="28"/>
        </w:rPr>
        <w:lastRenderedPageBreak/>
        <w:t>несоблюдение требований в области охраны окружающей среды при обращении с отходами производст</w:t>
      </w:r>
      <w:r>
        <w:rPr>
          <w:rStyle w:val="1"/>
          <w:rFonts w:ascii="Times New Roman" w:hAnsi="Times New Roman"/>
          <w:sz w:val="28"/>
        </w:rPr>
        <w:t>ва и потребления.</w:t>
      </w:r>
    </w:p>
    <w:p w:rsidR="009803B6" w:rsidRDefault="001A3B44">
      <w:pPr>
        <w:widowControl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Style w:val="1"/>
          <w:rFonts w:ascii="Times New Roman" w:hAnsi="Times New Roman"/>
          <w:sz w:val="28"/>
        </w:rPr>
        <w:t xml:space="preserve">В соответствии с частью 1 статьи 8.2 КоАП РФ нарушение указанных требований влечет наложение на граждан административного штрафа от двух тысяч до трех тысяч рублей. </w:t>
      </w:r>
    </w:p>
    <w:p w:rsidR="009803B6" w:rsidRDefault="001A3B44">
      <w:pPr>
        <w:widowControl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Style w:val="1"/>
          <w:rFonts w:ascii="Times New Roman" w:hAnsi="Times New Roman"/>
          <w:sz w:val="28"/>
        </w:rPr>
        <w:t>За повторное совершение указанного правонарушения размеры штрафов увелич</w:t>
      </w:r>
      <w:r>
        <w:rPr>
          <w:rStyle w:val="1"/>
          <w:rFonts w:ascii="Times New Roman" w:hAnsi="Times New Roman"/>
          <w:sz w:val="28"/>
        </w:rPr>
        <w:t xml:space="preserve">иваются до пяти тысяч рублей. </w:t>
      </w:r>
    </w:p>
    <w:p w:rsidR="009803B6" w:rsidRDefault="001A3B44">
      <w:pPr>
        <w:widowControl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Style w:val="1"/>
          <w:rFonts w:ascii="Times New Roman" w:hAnsi="Times New Roman"/>
          <w:sz w:val="28"/>
        </w:rPr>
        <w:t>Отдельно законодателем предусмотрена административная ответственность в виде штрафа от десяти тысяч до пятнадцати тысяч рублей за загрязнение и (или) засорение окружающей среды, выразившееся в выгрузке или сбросе с автомототр</w:t>
      </w:r>
      <w:r>
        <w:rPr>
          <w:rStyle w:val="1"/>
          <w:rFonts w:ascii="Times New Roman" w:hAnsi="Times New Roman"/>
          <w:sz w:val="28"/>
        </w:rPr>
        <w:t>анспортных средств и прицепов к ним отходов производства и потребления вне объектов размещения отходов или мест (площадок) накопления отходов.</w:t>
      </w:r>
    </w:p>
    <w:p w:rsidR="009803B6" w:rsidRDefault="001A3B44">
      <w:pPr>
        <w:widowControl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Style w:val="1"/>
          <w:rFonts w:ascii="Times New Roman" w:hAnsi="Times New Roman"/>
          <w:sz w:val="28"/>
        </w:rPr>
        <w:br/>
      </w:r>
    </w:p>
    <w:p w:rsidR="009803B6" w:rsidRDefault="009803B6">
      <w:pPr>
        <w:spacing w:after="0" w:line="240" w:lineRule="auto"/>
        <w:ind w:firstLine="708"/>
        <w:jc w:val="both"/>
        <w:rPr>
          <w:rFonts w:ascii="Times New Roman" w:hAnsi="Times New Roman"/>
          <w:sz w:val="28"/>
        </w:rPr>
      </w:pPr>
    </w:p>
    <w:p w:rsidR="009803B6" w:rsidRDefault="001A3B44">
      <w:pPr>
        <w:spacing w:after="0" w:line="240" w:lineRule="exact"/>
        <w:rPr>
          <w:rFonts w:ascii="Times New Roman" w:hAnsi="Times New Roman"/>
          <w:color w:val="000000" w:themeColor="text1"/>
          <w:sz w:val="28"/>
        </w:rPr>
      </w:pPr>
      <w:r>
        <w:rPr>
          <w:rFonts w:ascii="Times New Roman" w:hAnsi="Times New Roman"/>
          <w:color w:val="000000" w:themeColor="text1"/>
          <w:sz w:val="28"/>
        </w:rPr>
        <w:t xml:space="preserve">Помощник прокурора района </w:t>
      </w:r>
    </w:p>
    <w:p w:rsidR="009803B6" w:rsidRDefault="009803B6">
      <w:pPr>
        <w:spacing w:after="0" w:line="160" w:lineRule="exact"/>
        <w:rPr>
          <w:rFonts w:ascii="Times New Roman" w:hAnsi="Times New Roman"/>
          <w:color w:val="000000" w:themeColor="text1"/>
          <w:sz w:val="28"/>
        </w:rPr>
      </w:pPr>
    </w:p>
    <w:p w:rsidR="009803B6" w:rsidRDefault="001A3B44">
      <w:pPr>
        <w:spacing w:after="0"/>
        <w:rPr>
          <w:rFonts w:ascii="Times New Roman" w:hAnsi="Times New Roman"/>
          <w:color w:val="000000" w:themeColor="text1"/>
          <w:sz w:val="28"/>
        </w:rPr>
      </w:pPr>
      <w:r>
        <w:rPr>
          <w:rFonts w:ascii="Times New Roman" w:hAnsi="Times New Roman"/>
          <w:color w:val="000000" w:themeColor="text1"/>
          <w:sz w:val="28"/>
        </w:rPr>
        <w:t xml:space="preserve">юрист 2 класса                                                                    </w:t>
      </w:r>
      <w:r>
        <w:rPr>
          <w:rFonts w:ascii="Times New Roman" w:hAnsi="Times New Roman"/>
          <w:color w:val="000000" w:themeColor="text1"/>
          <w:sz w:val="28"/>
        </w:rPr>
        <w:t xml:space="preserve">                     Е.А. </w:t>
      </w:r>
      <w:proofErr w:type="spellStart"/>
      <w:r>
        <w:rPr>
          <w:rFonts w:ascii="Times New Roman" w:hAnsi="Times New Roman"/>
          <w:color w:val="000000" w:themeColor="text1"/>
          <w:sz w:val="28"/>
        </w:rPr>
        <w:t>Хуртина</w:t>
      </w:r>
      <w:proofErr w:type="spellEnd"/>
    </w:p>
    <w:sectPr w:rsidR="009803B6">
      <w:headerReference w:type="default" r:id="rId6"/>
      <w:headerReference w:type="first" r:id="rId7"/>
      <w:footerReference w:type="first" r:id="rId8"/>
      <w:pgSz w:w="11906" w:h="16838"/>
      <w:pgMar w:top="425" w:right="567" w:bottom="567" w:left="1418" w:header="709" w:footer="709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A3B44" w:rsidRDefault="001A3B44">
      <w:pPr>
        <w:spacing w:after="0" w:line="240" w:lineRule="auto"/>
      </w:pPr>
      <w:r>
        <w:separator/>
      </w:r>
    </w:p>
  </w:endnote>
  <w:endnote w:type="continuationSeparator" w:id="0">
    <w:p w:rsidR="001A3B44" w:rsidRDefault="001A3B4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pPr w:vertAnchor="page" w:horzAnchor="margin" w:tblpXSpec="right" w:tblpYSpec="outside"/>
      <w:tblW w:w="0" w:type="auto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Layout w:type="fixed"/>
      <w:tblCellMar>
        <w:top w:w="28" w:type="dxa"/>
        <w:left w:w="28" w:type="dxa"/>
        <w:bottom w:w="28" w:type="dxa"/>
        <w:right w:w="28" w:type="dxa"/>
      </w:tblCellMar>
      <w:tblLook w:val="04A0" w:firstRow="1" w:lastRow="0" w:firstColumn="1" w:lastColumn="0" w:noHBand="0" w:noVBand="1"/>
    </w:tblPr>
    <w:tblGrid>
      <w:gridCol w:w="3643"/>
    </w:tblGrid>
    <w:tr w:rsidR="009803B6">
      <w:trPr>
        <w:trHeight w:val="57"/>
      </w:trPr>
      <w:tc>
        <w:tcPr>
          <w:tcW w:w="3643" w:type="dxa"/>
          <w:tcBorders>
            <w:top w:val="single" w:sz="12" w:space="0" w:color="000000"/>
            <w:left w:val="single" w:sz="12" w:space="0" w:color="000000"/>
            <w:bottom w:val="single" w:sz="12" w:space="0" w:color="000000"/>
            <w:right w:val="single" w:sz="12" w:space="0" w:color="000000"/>
          </w:tcBorders>
          <w:tcMar>
            <w:top w:w="28" w:type="dxa"/>
            <w:left w:w="28" w:type="dxa"/>
            <w:bottom w:w="28" w:type="dxa"/>
            <w:right w:w="28" w:type="dxa"/>
          </w:tcMar>
        </w:tcPr>
        <w:p w:rsidR="009803B6" w:rsidRDefault="009803B6"/>
      </w:tc>
    </w:tr>
  </w:tbl>
  <w:p w:rsidR="009803B6" w:rsidRDefault="009803B6">
    <w:pPr>
      <w:pStyle w:val="a5"/>
      <w:spacing w:after="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A3B44" w:rsidRDefault="001A3B44">
      <w:pPr>
        <w:spacing w:after="0" w:line="240" w:lineRule="auto"/>
      </w:pPr>
      <w:r>
        <w:separator/>
      </w:r>
    </w:p>
  </w:footnote>
  <w:footnote w:type="continuationSeparator" w:id="0">
    <w:p w:rsidR="001A3B44" w:rsidRDefault="001A3B4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803B6" w:rsidRDefault="001A3B44">
    <w:pPr>
      <w:pStyle w:val="aa"/>
      <w:jc w:val="center"/>
    </w:pPr>
    <w:r>
      <w:fldChar w:fldCharType="begin"/>
    </w:r>
    <w:r>
      <w:instrText xml:space="preserve">PAGE </w:instrText>
    </w:r>
    <w:r>
      <w:fldChar w:fldCharType="separate"/>
    </w:r>
    <w:r w:rsidR="0010711B">
      <w:rPr>
        <w:noProof/>
      </w:rPr>
      <w:t>2</w:t>
    </w:r>
    <w:r>
      <w:fldChar w:fldCharType="end"/>
    </w:r>
  </w:p>
  <w:p w:rsidR="009803B6" w:rsidRDefault="009803B6">
    <w:pPr>
      <w:pStyle w:val="a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803B6" w:rsidRDefault="009803B6">
    <w:pPr>
      <w:pStyle w:val="aa"/>
      <w:jc w:val="center"/>
    </w:pPr>
  </w:p>
  <w:p w:rsidR="009803B6" w:rsidRDefault="009803B6">
    <w:pPr>
      <w:pStyle w:val="a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03B6"/>
    <w:rsid w:val="0010711B"/>
    <w:rsid w:val="001A3B44"/>
    <w:rsid w:val="009803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30BF340-CE84-4C35-A468-C5893D6FCF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widowControl w:val="0"/>
        <w:spacing w:after="160" w:line="264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"/>
    <w:qFormat/>
  </w:style>
  <w:style w:type="paragraph" w:styleId="10">
    <w:name w:val="heading 1"/>
    <w:basedOn w:val="a"/>
    <w:next w:val="a"/>
    <w:link w:val="11"/>
    <w:uiPriority w:val="9"/>
    <w:qFormat/>
    <w:pPr>
      <w:keepNext/>
      <w:keepLines/>
      <w:spacing w:before="480" w:after="0"/>
      <w:outlineLvl w:val="0"/>
    </w:pPr>
    <w:rPr>
      <w:rFonts w:asciiTheme="majorHAnsi" w:hAnsiTheme="majorHAnsi"/>
      <w:b/>
      <w:color w:val="2E74B5" w:themeColor="accent1" w:themeShade="BF"/>
      <w:sz w:val="28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basedOn w:val="a"/>
    <w:next w:val="a"/>
    <w:link w:val="30"/>
    <w:uiPriority w:val="9"/>
    <w:qFormat/>
    <w:pPr>
      <w:keepNext/>
      <w:keepLines/>
      <w:spacing w:before="200" w:after="0"/>
      <w:outlineLvl w:val="2"/>
    </w:pPr>
    <w:rPr>
      <w:rFonts w:asciiTheme="majorHAnsi" w:hAnsiTheme="majorHAnsi"/>
      <w:b/>
      <w:color w:val="5B9BD5" w:themeColor="accent1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customStyle="1" w:styleId="FontStyle26">
    <w:name w:val="Font Style26"/>
    <w:link w:val="FontStyle260"/>
    <w:rPr>
      <w:rFonts w:ascii="Times New Roman" w:hAnsi="Times New Roman"/>
      <w:sz w:val="26"/>
    </w:rPr>
  </w:style>
  <w:style w:type="character" w:customStyle="1" w:styleId="FontStyle260">
    <w:name w:val="Font Style26"/>
    <w:link w:val="FontStyle26"/>
    <w:rPr>
      <w:rFonts w:ascii="Times New Roman" w:hAnsi="Times New Roman"/>
      <w:sz w:val="26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Normal (Web)"/>
    <w:basedOn w:val="a"/>
    <w:link w:val="a4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a4">
    <w:name w:val="Обычный (веб) Знак"/>
    <w:basedOn w:val="1"/>
    <w:link w:val="a3"/>
    <w:rPr>
      <w:rFonts w:ascii="Times New Roman" w:hAnsi="Times New Roman"/>
      <w:sz w:val="24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basedOn w:val="1"/>
    <w:link w:val="3"/>
    <w:rPr>
      <w:rFonts w:asciiTheme="majorHAnsi" w:hAnsiTheme="majorHAnsi"/>
      <w:b/>
      <w:color w:val="5B9BD5" w:themeColor="accent1"/>
    </w:rPr>
  </w:style>
  <w:style w:type="paragraph" w:customStyle="1" w:styleId="12">
    <w:name w:val="Неразрешенное упоминание1"/>
    <w:basedOn w:val="13"/>
    <w:link w:val="14"/>
    <w:rPr>
      <w:color w:val="605E5C"/>
      <w:shd w:val="clear" w:color="auto" w:fill="E1DFDD"/>
    </w:rPr>
  </w:style>
  <w:style w:type="character" w:customStyle="1" w:styleId="14">
    <w:name w:val="Неразрешенное упоминание1"/>
    <w:basedOn w:val="a0"/>
    <w:link w:val="12"/>
    <w:rPr>
      <w:color w:val="605E5C"/>
      <w:shd w:val="clear" w:color="auto" w:fill="E1DFDD"/>
    </w:rPr>
  </w:style>
  <w:style w:type="paragraph" w:customStyle="1" w:styleId="Textbody">
    <w:name w:val="Text body"/>
    <w:basedOn w:val="a"/>
    <w:link w:val="Textbody0"/>
    <w:pPr>
      <w:spacing w:after="120" w:line="240" w:lineRule="auto"/>
    </w:pPr>
    <w:rPr>
      <w:rFonts w:ascii="Times New Roman" w:hAnsi="Times New Roman"/>
      <w:sz w:val="24"/>
    </w:rPr>
  </w:style>
  <w:style w:type="character" w:customStyle="1" w:styleId="Textbody0">
    <w:name w:val="Text body"/>
    <w:basedOn w:val="1"/>
    <w:link w:val="Textbody"/>
    <w:rPr>
      <w:rFonts w:ascii="Times New Roman" w:hAnsi="Times New Roman"/>
      <w:sz w:val="24"/>
    </w:rPr>
  </w:style>
  <w:style w:type="paragraph" w:customStyle="1" w:styleId="23">
    <w:name w:val="Основной текст (2)"/>
    <w:basedOn w:val="a"/>
    <w:link w:val="24"/>
    <w:pPr>
      <w:spacing w:after="180" w:line="240" w:lineRule="exact"/>
    </w:pPr>
    <w:rPr>
      <w:sz w:val="26"/>
    </w:rPr>
  </w:style>
  <w:style w:type="character" w:customStyle="1" w:styleId="24">
    <w:name w:val="Основной текст (2)"/>
    <w:basedOn w:val="1"/>
    <w:link w:val="23"/>
    <w:rPr>
      <w:sz w:val="26"/>
    </w:rPr>
  </w:style>
  <w:style w:type="paragraph" w:styleId="a5">
    <w:name w:val="footer"/>
    <w:basedOn w:val="a"/>
    <w:link w:val="a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1"/>
    <w:link w:val="a5"/>
  </w:style>
  <w:style w:type="paragraph" w:customStyle="1" w:styleId="15">
    <w:name w:val="Заголовок1"/>
    <w:basedOn w:val="13"/>
    <w:link w:val="16"/>
  </w:style>
  <w:style w:type="character" w:customStyle="1" w:styleId="16">
    <w:name w:val="Заголовок1"/>
    <w:basedOn w:val="a0"/>
    <w:link w:val="15"/>
  </w:style>
  <w:style w:type="paragraph" w:customStyle="1" w:styleId="snippetequal">
    <w:name w:val="snippet_equal"/>
    <w:basedOn w:val="13"/>
    <w:link w:val="snippetequal0"/>
  </w:style>
  <w:style w:type="character" w:customStyle="1" w:styleId="snippetequal0">
    <w:name w:val="snippet_equal"/>
    <w:basedOn w:val="a0"/>
    <w:link w:val="snippetequal"/>
  </w:style>
  <w:style w:type="paragraph" w:customStyle="1" w:styleId="FontStyle78">
    <w:name w:val="Font Style78"/>
    <w:basedOn w:val="13"/>
    <w:link w:val="FontStyle780"/>
    <w:rPr>
      <w:rFonts w:ascii="Times New Roman" w:hAnsi="Times New Roman"/>
      <w:sz w:val="26"/>
    </w:rPr>
  </w:style>
  <w:style w:type="character" w:customStyle="1" w:styleId="FontStyle780">
    <w:name w:val="Font Style78"/>
    <w:basedOn w:val="a0"/>
    <w:link w:val="FontStyle78"/>
    <w:rPr>
      <w:rFonts w:ascii="Times New Roman" w:hAnsi="Times New Roman"/>
      <w:sz w:val="26"/>
    </w:rPr>
  </w:style>
  <w:style w:type="paragraph" w:customStyle="1" w:styleId="ConsPlusNormal">
    <w:name w:val="ConsPlusNormal"/>
    <w:link w:val="ConsPlusNormal0"/>
    <w:pPr>
      <w:spacing w:after="0" w:line="240" w:lineRule="auto"/>
      <w:ind w:firstLine="720"/>
    </w:pPr>
    <w:rPr>
      <w:rFonts w:ascii="Arial" w:hAnsi="Arial"/>
      <w:sz w:val="20"/>
    </w:rPr>
  </w:style>
  <w:style w:type="character" w:customStyle="1" w:styleId="ConsPlusNormal0">
    <w:name w:val="ConsPlusNormal"/>
    <w:link w:val="ConsPlusNormal"/>
    <w:rPr>
      <w:rFonts w:ascii="Arial" w:hAnsi="Arial"/>
      <w:sz w:val="20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customStyle="1" w:styleId="link">
    <w:name w:val="link"/>
    <w:basedOn w:val="13"/>
    <w:link w:val="link0"/>
  </w:style>
  <w:style w:type="character" w:customStyle="1" w:styleId="link0">
    <w:name w:val="link"/>
    <w:basedOn w:val="a0"/>
    <w:link w:val="link"/>
  </w:style>
  <w:style w:type="paragraph" w:styleId="a7">
    <w:name w:val="Balloon Text"/>
    <w:basedOn w:val="a"/>
    <w:link w:val="a8"/>
    <w:pPr>
      <w:spacing w:after="0" w:line="240" w:lineRule="auto"/>
    </w:pPr>
    <w:rPr>
      <w:rFonts w:ascii="Tahoma" w:hAnsi="Tahoma"/>
      <w:sz w:val="16"/>
    </w:rPr>
  </w:style>
  <w:style w:type="character" w:customStyle="1" w:styleId="a8">
    <w:name w:val="Текст выноски Знак"/>
    <w:basedOn w:val="1"/>
    <w:link w:val="a7"/>
    <w:rPr>
      <w:rFonts w:ascii="Tahoma" w:hAnsi="Tahoma"/>
      <w:sz w:val="16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basedOn w:val="1"/>
    <w:link w:val="10"/>
    <w:rPr>
      <w:rFonts w:asciiTheme="majorHAnsi" w:hAnsiTheme="majorHAnsi"/>
      <w:b/>
      <w:color w:val="2E74B5" w:themeColor="accent1" w:themeShade="BF"/>
      <w:sz w:val="28"/>
    </w:rPr>
  </w:style>
  <w:style w:type="paragraph" w:customStyle="1" w:styleId="Style8">
    <w:name w:val="Style8"/>
    <w:basedOn w:val="a"/>
    <w:link w:val="Style80"/>
    <w:pPr>
      <w:spacing w:after="0" w:line="322" w:lineRule="exact"/>
      <w:ind w:firstLine="922"/>
      <w:jc w:val="both"/>
    </w:pPr>
    <w:rPr>
      <w:rFonts w:ascii="Times New Roman" w:hAnsi="Times New Roman"/>
      <w:sz w:val="24"/>
    </w:rPr>
  </w:style>
  <w:style w:type="character" w:customStyle="1" w:styleId="Style80">
    <w:name w:val="Style8"/>
    <w:basedOn w:val="1"/>
    <w:link w:val="Style8"/>
    <w:rPr>
      <w:rFonts w:ascii="Times New Roman" w:hAnsi="Times New Roman"/>
      <w:sz w:val="24"/>
    </w:rPr>
  </w:style>
  <w:style w:type="paragraph" w:customStyle="1" w:styleId="17">
    <w:name w:val="Гиперссылка1"/>
    <w:basedOn w:val="13"/>
    <w:link w:val="a9"/>
    <w:rPr>
      <w:color w:val="0563C1" w:themeColor="hyperlink"/>
      <w:u w:val="single"/>
    </w:rPr>
  </w:style>
  <w:style w:type="character" w:styleId="a9">
    <w:name w:val="Hyperlink"/>
    <w:basedOn w:val="a0"/>
    <w:link w:val="17"/>
    <w:rPr>
      <w:color w:val="0563C1" w:themeColor="hyperlink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8">
    <w:name w:val="toc 1"/>
    <w:next w:val="a"/>
    <w:link w:val="19"/>
    <w:uiPriority w:val="39"/>
    <w:rPr>
      <w:rFonts w:ascii="XO Thames" w:hAnsi="XO Thames"/>
      <w:b/>
      <w:sz w:val="28"/>
    </w:rPr>
  </w:style>
  <w:style w:type="character" w:customStyle="1" w:styleId="19">
    <w:name w:val="Оглавление 1 Знак"/>
    <w:link w:val="18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styleId="aa">
    <w:name w:val="header"/>
    <w:basedOn w:val="a"/>
    <w:link w:val="a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1"/>
    <w:link w:val="aa"/>
  </w:style>
  <w:style w:type="paragraph" w:customStyle="1" w:styleId="13">
    <w:name w:val="Основной шрифт абзаца1"/>
    <w:link w:val="ac"/>
  </w:style>
  <w:style w:type="paragraph" w:styleId="ac">
    <w:name w:val="List Paragraph"/>
    <w:basedOn w:val="a"/>
    <w:link w:val="ad"/>
    <w:pPr>
      <w:spacing w:after="200" w:line="276" w:lineRule="auto"/>
      <w:ind w:left="720"/>
      <w:contextualSpacing/>
    </w:pPr>
  </w:style>
  <w:style w:type="character" w:customStyle="1" w:styleId="ad">
    <w:name w:val="Абзац списка Знак"/>
    <w:basedOn w:val="1"/>
    <w:link w:val="ac"/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customStyle="1" w:styleId="150">
    <w:name w:val="Основной текст15"/>
    <w:basedOn w:val="a"/>
    <w:link w:val="151"/>
    <w:pPr>
      <w:spacing w:after="180" w:line="0" w:lineRule="atLeast"/>
      <w:jc w:val="center"/>
    </w:pPr>
    <w:rPr>
      <w:rFonts w:ascii="Times New Roman" w:hAnsi="Times New Roman"/>
      <w:sz w:val="26"/>
    </w:rPr>
  </w:style>
  <w:style w:type="character" w:customStyle="1" w:styleId="151">
    <w:name w:val="Основной текст15"/>
    <w:basedOn w:val="1"/>
    <w:link w:val="150"/>
    <w:rPr>
      <w:rFonts w:ascii="Times New Roman" w:hAnsi="Times New Roman"/>
      <w:sz w:val="2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e">
    <w:name w:val="Body Text"/>
    <w:basedOn w:val="a"/>
    <w:link w:val="af"/>
    <w:pPr>
      <w:spacing w:after="120" w:line="240" w:lineRule="auto"/>
    </w:pPr>
    <w:rPr>
      <w:rFonts w:ascii="Times New Roman" w:hAnsi="Times New Roman"/>
      <w:sz w:val="20"/>
    </w:rPr>
  </w:style>
  <w:style w:type="character" w:customStyle="1" w:styleId="af">
    <w:name w:val="Основной текст Знак"/>
    <w:basedOn w:val="1"/>
    <w:link w:val="ae"/>
    <w:rPr>
      <w:rFonts w:ascii="Times New Roman" w:hAnsi="Times New Roman"/>
      <w:sz w:val="20"/>
    </w:rPr>
  </w:style>
  <w:style w:type="paragraph" w:styleId="af0">
    <w:name w:val="Subtitle"/>
    <w:next w:val="a"/>
    <w:link w:val="af1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1">
    <w:name w:val="Подзаголовок Знак"/>
    <w:link w:val="af0"/>
    <w:rPr>
      <w:rFonts w:ascii="XO Thames" w:hAnsi="XO Thames"/>
      <w:i/>
      <w:sz w:val="24"/>
    </w:rPr>
  </w:style>
  <w:style w:type="paragraph" w:styleId="af2">
    <w:name w:val="Title"/>
    <w:next w:val="a"/>
    <w:link w:val="af3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3">
    <w:name w:val="Заголовок Знак"/>
    <w:link w:val="af2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paragraph" w:styleId="af4">
    <w:name w:val="No Spacing"/>
    <w:link w:val="af5"/>
    <w:pPr>
      <w:spacing w:after="0" w:line="240" w:lineRule="auto"/>
    </w:pPr>
    <w:rPr>
      <w:rFonts w:ascii="Calibri" w:hAnsi="Calibri"/>
    </w:rPr>
  </w:style>
  <w:style w:type="character" w:customStyle="1" w:styleId="af5">
    <w:name w:val="Без интервала Знак"/>
    <w:link w:val="af4"/>
    <w:rPr>
      <w:rFonts w:ascii="Calibri" w:hAnsi="Calibri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paragraph" w:customStyle="1" w:styleId="apple-converted-space">
    <w:name w:val="apple-converted-space"/>
    <w:basedOn w:val="13"/>
    <w:link w:val="apple-converted-space0"/>
  </w:style>
  <w:style w:type="character" w:customStyle="1" w:styleId="apple-converted-space0">
    <w:name w:val="apple-converted-space"/>
    <w:basedOn w:val="a0"/>
    <w:link w:val="apple-converted-space"/>
  </w:style>
  <w:style w:type="paragraph" w:customStyle="1" w:styleId="1a">
    <w:name w:val="Основной текст1"/>
    <w:basedOn w:val="a"/>
    <w:link w:val="1b"/>
    <w:pPr>
      <w:spacing w:before="1140" w:after="0" w:line="312" w:lineRule="exact"/>
      <w:ind w:left="340" w:hanging="340"/>
      <w:jc w:val="both"/>
    </w:pPr>
    <w:rPr>
      <w:sz w:val="26"/>
    </w:rPr>
  </w:style>
  <w:style w:type="character" w:customStyle="1" w:styleId="1b">
    <w:name w:val="Основной текст1"/>
    <w:basedOn w:val="1"/>
    <w:link w:val="1a"/>
    <w:rPr>
      <w:sz w:val="26"/>
    </w:rPr>
  </w:style>
  <w:style w:type="table" w:styleId="af6">
    <w:name w:val="Table Grid"/>
    <w:basedOn w:val="a1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463</Words>
  <Characters>2640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3097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2026-10-08T18:12:00Z</dcterms:created>
  <dcterms:modified xsi:type="dcterms:W3CDTF">2026-10-08T18:12:00Z</dcterms:modified>
</cp:coreProperties>
</file>